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9" w:type="dxa"/>
        <w:tblInd w:w="-851" w:type="dxa"/>
        <w:tblLook w:val="04A0"/>
      </w:tblPr>
      <w:tblGrid>
        <w:gridCol w:w="5246"/>
        <w:gridCol w:w="5433"/>
      </w:tblGrid>
      <w:tr w:rsidR="00123645" w:rsidRPr="00123645" w:rsidTr="00A91B68">
        <w:tc>
          <w:tcPr>
            <w:tcW w:w="5246" w:type="dxa"/>
            <w:hideMark/>
          </w:tcPr>
          <w:p w:rsidR="00123645" w:rsidRPr="00123645" w:rsidRDefault="00123645" w:rsidP="00A91B68">
            <w:pPr>
              <w:spacing w:after="0"/>
              <w:ind w:right="34"/>
              <w:jc w:val="center"/>
              <w:rPr>
                <w:rFonts w:ascii="Times New Roman" w:hAnsi="Times New Roman" w:cs="Times New Roman"/>
                <w:bCs/>
                <w:spacing w:val="-6"/>
                <w:sz w:val="24"/>
                <w:szCs w:val="24"/>
              </w:rPr>
            </w:pPr>
            <w:r w:rsidRPr="00123645">
              <w:rPr>
                <w:rFonts w:ascii="Times New Roman" w:hAnsi="Times New Roman" w:cs="Times New Roman"/>
                <w:sz w:val="24"/>
                <w:szCs w:val="24"/>
              </w:rPr>
              <w:br w:type="page"/>
            </w:r>
            <w:r w:rsidRPr="00123645">
              <w:rPr>
                <w:rFonts w:ascii="Times New Roman" w:hAnsi="Times New Roman" w:cs="Times New Roman"/>
                <w:bCs/>
                <w:spacing w:val="-6"/>
                <w:sz w:val="24"/>
                <w:szCs w:val="24"/>
              </w:rPr>
              <w:t>TẬP ĐOÀN DẦU KHÍ QUỐC GIA VIỆT NAM</w:t>
            </w:r>
          </w:p>
          <w:p w:rsidR="00123645" w:rsidRPr="00123645" w:rsidRDefault="00123645" w:rsidP="00A91B68">
            <w:pPr>
              <w:spacing w:after="0"/>
              <w:ind w:right="34"/>
              <w:jc w:val="center"/>
              <w:rPr>
                <w:rFonts w:ascii="Times New Roman" w:hAnsi="Times New Roman" w:cs="Times New Roman"/>
                <w:b/>
                <w:bCs/>
                <w:spacing w:val="-2"/>
                <w:sz w:val="24"/>
                <w:szCs w:val="24"/>
              </w:rPr>
            </w:pPr>
            <w:r w:rsidRPr="00123645">
              <w:rPr>
                <w:rFonts w:ascii="Times New Roman" w:hAnsi="Times New Roman" w:cs="Times New Roman"/>
                <w:b/>
                <w:bCs/>
                <w:spacing w:val="-2"/>
                <w:sz w:val="24"/>
                <w:szCs w:val="24"/>
              </w:rPr>
              <w:t>TỔNG CÔNG TY</w:t>
            </w:r>
          </w:p>
          <w:p w:rsidR="00123645" w:rsidRPr="00123645" w:rsidRDefault="00123645" w:rsidP="00A91B68">
            <w:pPr>
              <w:spacing w:after="0"/>
              <w:ind w:right="34"/>
              <w:jc w:val="center"/>
              <w:rPr>
                <w:rFonts w:ascii="Times New Roman" w:hAnsi="Times New Roman" w:cs="Times New Roman"/>
                <w:b/>
                <w:bCs/>
                <w:spacing w:val="-2"/>
                <w:sz w:val="24"/>
                <w:szCs w:val="24"/>
              </w:rPr>
            </w:pPr>
            <w:r w:rsidRPr="00123645">
              <w:rPr>
                <w:rFonts w:ascii="Times New Roman" w:hAnsi="Times New Roman" w:cs="Times New Roman"/>
                <w:b/>
                <w:bCs/>
                <w:noProof/>
                <w:spacing w:val="-2"/>
                <w:sz w:val="24"/>
                <w:szCs w:val="24"/>
              </w:rPr>
              <w:t>CỔ</w:t>
            </w:r>
            <w:r w:rsidRPr="00123645">
              <w:rPr>
                <w:rFonts w:ascii="Times New Roman" w:hAnsi="Times New Roman" w:cs="Times New Roman"/>
                <w:b/>
                <w:bCs/>
                <w:spacing w:val="-2"/>
                <w:sz w:val="24"/>
                <w:szCs w:val="24"/>
              </w:rPr>
              <w:t xml:space="preserve"> PHẦN XÂY LẮP DẦU KHÍ VIỆT NAM</w:t>
            </w:r>
          </w:p>
          <w:p w:rsidR="00123645" w:rsidRPr="00123645" w:rsidRDefault="00123645" w:rsidP="00A91B68">
            <w:pPr>
              <w:widowControl w:val="0"/>
              <w:spacing w:after="60" w:line="360" w:lineRule="exact"/>
              <w:jc w:val="center"/>
              <w:rPr>
                <w:rFonts w:ascii="Times New Roman" w:hAnsi="Times New Roman" w:cs="Times New Roman"/>
                <w:sz w:val="24"/>
                <w:szCs w:val="24"/>
              </w:rPr>
            </w:pPr>
            <w:r w:rsidRPr="00123645">
              <w:rPr>
                <w:rFonts w:ascii="Times New Roman" w:hAnsi="Times New Roman" w:cs="Times New Roman"/>
                <w:b/>
                <w:bCs/>
                <w:noProof/>
                <w:sz w:val="24"/>
                <w:szCs w:val="24"/>
                <w:lang w:val="vi-VN"/>
              </w:rPr>
              <w:pict>
                <v:shapetype id="_x0000_t32" coordsize="21600,21600" o:spt="32" o:oned="t" path="m,l21600,21600e" filled="f">
                  <v:path arrowok="t" fillok="f" o:connecttype="none"/>
                  <o:lock v:ext="edit" shapetype="t"/>
                </v:shapetype>
                <v:shape id="_x0000_s1027" type="#_x0000_t32" style="position:absolute;left:0;text-align:left;margin-left:91.7pt;margin-top:1.9pt;width:85.4pt;height:0;z-index:251661312" o:connectortype="straight"/>
              </w:pict>
            </w:r>
            <w:r w:rsidRPr="00123645">
              <w:rPr>
                <w:rFonts w:ascii="Times New Roman" w:hAnsi="Times New Roman" w:cs="Times New Roman"/>
                <w:bCs/>
                <w:spacing w:val="-4"/>
                <w:sz w:val="24"/>
                <w:szCs w:val="24"/>
              </w:rPr>
              <w:t>Số:          / TB-XLDK</w:t>
            </w:r>
          </w:p>
        </w:tc>
        <w:tc>
          <w:tcPr>
            <w:tcW w:w="5433" w:type="dxa"/>
            <w:hideMark/>
          </w:tcPr>
          <w:p w:rsidR="00123645" w:rsidRPr="00123645" w:rsidRDefault="00123645" w:rsidP="00A91B68">
            <w:pPr>
              <w:spacing w:after="0"/>
              <w:ind w:left="-122" w:right="-108"/>
              <w:jc w:val="center"/>
              <w:rPr>
                <w:rFonts w:ascii="Times New Roman" w:hAnsi="Times New Roman" w:cs="Times New Roman"/>
                <w:b/>
                <w:bCs/>
                <w:spacing w:val="-8"/>
                <w:sz w:val="24"/>
                <w:szCs w:val="24"/>
              </w:rPr>
            </w:pPr>
            <w:r w:rsidRPr="00123645">
              <w:rPr>
                <w:rFonts w:ascii="Times New Roman" w:hAnsi="Times New Roman" w:cs="Times New Roman"/>
                <w:b/>
                <w:bCs/>
                <w:spacing w:val="-8"/>
                <w:sz w:val="24"/>
                <w:szCs w:val="24"/>
              </w:rPr>
              <w:t>CỘNG HOÀ XÃ HỘI CHỦ NGHĨA VIỆT NAM</w:t>
            </w:r>
          </w:p>
          <w:p w:rsidR="00123645" w:rsidRPr="00123645" w:rsidRDefault="00123645" w:rsidP="00A91B68">
            <w:pPr>
              <w:spacing w:after="0"/>
              <w:ind w:left="-122" w:right="-108"/>
              <w:jc w:val="center"/>
              <w:rPr>
                <w:rFonts w:ascii="Times New Roman" w:hAnsi="Times New Roman" w:cs="Times New Roman"/>
                <w:b/>
                <w:bCs/>
                <w:sz w:val="24"/>
                <w:szCs w:val="24"/>
              </w:rPr>
            </w:pPr>
            <w:r w:rsidRPr="00123645">
              <w:rPr>
                <w:rFonts w:ascii="Times New Roman" w:hAnsi="Times New Roman" w:cs="Times New Roman"/>
                <w:b/>
                <w:bCs/>
                <w:noProof/>
                <w:sz w:val="24"/>
                <w:szCs w:val="24"/>
              </w:rPr>
              <w:t>Độc</w:t>
            </w:r>
            <w:r w:rsidRPr="00123645">
              <w:rPr>
                <w:rFonts w:ascii="Times New Roman" w:hAnsi="Times New Roman" w:cs="Times New Roman"/>
                <w:b/>
                <w:bCs/>
                <w:sz w:val="24"/>
                <w:szCs w:val="24"/>
              </w:rPr>
              <w:t xml:space="preserve"> lập - Tự do - Hạnh phúc</w:t>
            </w:r>
          </w:p>
          <w:p w:rsidR="00123645" w:rsidRPr="00123645" w:rsidRDefault="00123645" w:rsidP="00A91B68">
            <w:pPr>
              <w:spacing w:after="0"/>
              <w:ind w:left="-122" w:right="-108"/>
              <w:rPr>
                <w:rFonts w:ascii="Times New Roman" w:hAnsi="Times New Roman" w:cs="Times New Roman"/>
                <w:bCs/>
                <w:i/>
                <w:sz w:val="24"/>
                <w:szCs w:val="24"/>
              </w:rPr>
            </w:pPr>
            <w:r w:rsidRPr="00123645">
              <w:rPr>
                <w:rFonts w:ascii="Times New Roman" w:hAnsi="Times New Roman" w:cs="Times New Roman"/>
                <w:bCs/>
                <w:noProof/>
                <w:sz w:val="24"/>
                <w:szCs w:val="24"/>
                <w:lang w:val="vi-VN"/>
              </w:rPr>
              <w:pict>
                <v:line id="_x0000_s1028" style="position:absolute;left:0;text-align:left;flip:y;z-index:251662336" from="49.7pt,1pt" to="193.7pt,1pt"/>
              </w:pict>
            </w:r>
          </w:p>
          <w:p w:rsidR="00123645" w:rsidRPr="00123645" w:rsidRDefault="00123645" w:rsidP="00A91B68">
            <w:pPr>
              <w:spacing w:after="0"/>
              <w:ind w:left="-125" w:right="-108"/>
              <w:jc w:val="right"/>
              <w:rPr>
                <w:rFonts w:ascii="Times New Roman" w:hAnsi="Times New Roman" w:cs="Times New Roman"/>
                <w:bCs/>
                <w:i/>
                <w:sz w:val="24"/>
                <w:szCs w:val="24"/>
              </w:rPr>
            </w:pPr>
          </w:p>
          <w:p w:rsidR="00123645" w:rsidRPr="00123645" w:rsidRDefault="00123645" w:rsidP="00A91B68">
            <w:pPr>
              <w:widowControl w:val="0"/>
              <w:spacing w:after="0" w:line="360" w:lineRule="exact"/>
              <w:jc w:val="right"/>
              <w:rPr>
                <w:rFonts w:ascii="Times New Roman" w:hAnsi="Times New Roman" w:cs="Times New Roman"/>
                <w:i/>
                <w:spacing w:val="-8"/>
                <w:sz w:val="24"/>
                <w:szCs w:val="24"/>
              </w:rPr>
            </w:pPr>
            <w:r w:rsidRPr="00123645">
              <w:rPr>
                <w:rFonts w:ascii="Times New Roman" w:hAnsi="Times New Roman" w:cs="Times New Roman"/>
                <w:bCs/>
                <w:i/>
                <w:sz w:val="24"/>
                <w:szCs w:val="24"/>
              </w:rPr>
              <w:t>Hà Nội, ngày       tháng     năm 2020</w:t>
            </w:r>
          </w:p>
        </w:tc>
      </w:tr>
    </w:tbl>
    <w:p w:rsidR="00123645" w:rsidRPr="00123645" w:rsidRDefault="00123645" w:rsidP="00123645">
      <w:pPr>
        <w:widowControl w:val="0"/>
        <w:spacing w:after="120" w:line="360" w:lineRule="exact"/>
        <w:jc w:val="center"/>
        <w:rPr>
          <w:rFonts w:ascii="Times New Roman" w:hAnsi="Times New Roman" w:cs="Times New Roman"/>
          <w:b/>
          <w:sz w:val="28"/>
        </w:rPr>
      </w:pPr>
      <w:r w:rsidRPr="00123645">
        <w:rPr>
          <w:rFonts w:ascii="Times New Roman" w:hAnsi="Times New Roman" w:cs="Times New Roman"/>
          <w:b/>
          <w:sz w:val="28"/>
        </w:rPr>
        <w:t>THÔNG BÁO</w:t>
      </w:r>
    </w:p>
    <w:p w:rsidR="00123645" w:rsidRPr="00123645" w:rsidRDefault="00123645" w:rsidP="00123645">
      <w:pPr>
        <w:widowControl w:val="0"/>
        <w:spacing w:after="120" w:line="360" w:lineRule="exact"/>
        <w:jc w:val="center"/>
        <w:rPr>
          <w:rFonts w:ascii="Times New Roman" w:hAnsi="Times New Roman" w:cs="Times New Roman"/>
          <w:b/>
          <w:sz w:val="26"/>
          <w:szCs w:val="26"/>
        </w:rPr>
      </w:pPr>
      <w:r w:rsidRPr="00123645">
        <w:rPr>
          <w:rFonts w:ascii="Times New Roman" w:hAnsi="Times New Roman" w:cs="Times New Roman"/>
          <w:b/>
          <w:sz w:val="26"/>
          <w:szCs w:val="26"/>
        </w:rPr>
        <w:t>Đề cử/ứng cử/giới thiệu nhân sự tham gia Hội đồng quản trị và Ban Kiểm soát của Tổng Công ty cổ phần Xây lắp Dầu Khí Việt Nam</w:t>
      </w:r>
      <w:r>
        <w:rPr>
          <w:rFonts w:ascii="Times New Roman" w:hAnsi="Times New Roman" w:cs="Times New Roman"/>
          <w:b/>
          <w:sz w:val="26"/>
          <w:szCs w:val="26"/>
        </w:rPr>
        <w:t xml:space="preserve"> </w:t>
      </w:r>
      <w:r w:rsidRPr="00123645">
        <w:rPr>
          <w:rFonts w:ascii="Times New Roman" w:hAnsi="Times New Roman" w:cs="Times New Roman"/>
          <w:b/>
          <w:sz w:val="26"/>
          <w:szCs w:val="26"/>
        </w:rPr>
        <w:t>nhiệm kỳ 2020 - 2025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123645" w:rsidRPr="00123645" w:rsidTr="00A91B68">
        <w:tc>
          <w:tcPr>
            <w:tcW w:w="9062" w:type="dxa"/>
            <w:hideMark/>
          </w:tcPr>
          <w:p w:rsidR="00123645" w:rsidRPr="00123645" w:rsidRDefault="00123645" w:rsidP="00123645">
            <w:pPr>
              <w:widowControl w:val="0"/>
              <w:spacing w:before="240" w:after="120" w:line="360" w:lineRule="exact"/>
              <w:jc w:val="center"/>
              <w:rPr>
                <w:rFonts w:ascii="Times New Roman" w:hAnsi="Times New Roman" w:cs="Times New Roman"/>
                <w:b/>
                <w:sz w:val="26"/>
                <w:szCs w:val="26"/>
              </w:rPr>
            </w:pPr>
            <w:r w:rsidRPr="00123645">
              <w:rPr>
                <w:rFonts w:ascii="Times New Roman" w:hAnsi="Times New Roman" w:cs="Times New Roman"/>
                <w:noProof/>
                <w:sz w:val="26"/>
                <w:szCs w:val="26"/>
              </w:rPr>
              <w:pict>
                <v:line id="_x0000_s1026" style="position:absolute;left:0;text-align:left;z-index:251660288;visibility:visible;mso-wrap-distance-top:-3e-5mm;mso-wrap-distance-bottom:-3e-5mm;mso-position-horizontal-relative:margin;mso-width-relative:margin" from="156.2pt,2.8pt" to="29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" strokeweight=".5pt">
                  <v:stroke joinstyle="miter"/>
                  <w10:wrap anchorx="margin"/>
                </v:line>
              </w:pict>
            </w:r>
            <w:r w:rsidRPr="00123645">
              <w:rPr>
                <w:rFonts w:ascii="Times New Roman" w:hAnsi="Times New Roman" w:cs="Times New Roman"/>
                <w:b/>
                <w:sz w:val="26"/>
                <w:szCs w:val="26"/>
              </w:rPr>
              <w:t>Kính gửi: Quý cổ đông</w:t>
            </w:r>
          </w:p>
        </w:tc>
      </w:tr>
    </w:tbl>
    <w:p w:rsidR="00123645" w:rsidRPr="00123645" w:rsidRDefault="00123645" w:rsidP="00123645">
      <w:pPr>
        <w:widowControl w:val="0"/>
        <w:spacing w:after="0" w:line="360" w:lineRule="exact"/>
        <w:ind w:firstLine="567"/>
        <w:jc w:val="both"/>
        <w:rPr>
          <w:rFonts w:ascii="Times New Roman" w:hAnsi="Times New Roman" w:cs="Times New Roman"/>
          <w:sz w:val="26"/>
          <w:szCs w:val="26"/>
        </w:rPr>
      </w:pPr>
      <w:r w:rsidRPr="00123645">
        <w:rPr>
          <w:rFonts w:ascii="Times New Roman" w:hAnsi="Times New Roman" w:cs="Times New Roman"/>
          <w:sz w:val="26"/>
          <w:szCs w:val="26"/>
        </w:rPr>
        <w:t>Căn cứ Luật Doanh nghiệp số 68/2014/QH13 ngày 26/11/2014 của Quốc hội nước Cộng hòa Xã hội Chủ nghĩa Việt Nam;</w:t>
      </w:r>
    </w:p>
    <w:p w:rsidR="00123645" w:rsidRPr="00123645" w:rsidRDefault="00123645" w:rsidP="00123645">
      <w:pPr>
        <w:widowControl w:val="0"/>
        <w:spacing w:after="0" w:line="360" w:lineRule="exact"/>
        <w:ind w:firstLine="567"/>
        <w:jc w:val="both"/>
        <w:rPr>
          <w:rFonts w:ascii="Times New Roman" w:hAnsi="Times New Roman" w:cs="Times New Roman"/>
          <w:sz w:val="26"/>
          <w:szCs w:val="26"/>
        </w:rPr>
      </w:pPr>
      <w:r w:rsidRPr="00123645">
        <w:rPr>
          <w:rFonts w:ascii="Times New Roman" w:hAnsi="Times New Roman" w:cs="Times New Roman"/>
          <w:sz w:val="26"/>
          <w:szCs w:val="26"/>
        </w:rPr>
        <w:t xml:space="preserve">Căn cứ Nghị định số 71/2017/NĐ-CP ngày 06/06/2017 của Chính phủ v/v hướng dẫn quản trị Công ty áp dụng với Công ty đại chúng; </w:t>
      </w:r>
    </w:p>
    <w:p w:rsidR="00123645" w:rsidRPr="00123645" w:rsidRDefault="00123645" w:rsidP="00123645">
      <w:pPr>
        <w:widowControl w:val="0"/>
        <w:spacing w:after="0" w:line="360" w:lineRule="exact"/>
        <w:ind w:firstLine="567"/>
        <w:jc w:val="both"/>
        <w:rPr>
          <w:rFonts w:ascii="Times New Roman" w:hAnsi="Times New Roman" w:cs="Times New Roman"/>
          <w:sz w:val="26"/>
          <w:szCs w:val="26"/>
        </w:rPr>
      </w:pPr>
      <w:r w:rsidRPr="00123645">
        <w:rPr>
          <w:rFonts w:ascii="Times New Roman" w:hAnsi="Times New Roman" w:cs="Times New Roman"/>
          <w:sz w:val="26"/>
          <w:szCs w:val="26"/>
        </w:rPr>
        <w:t>Căn cứ Điều lệ Tổ chức và Hoạt động của Tổng Công ty cổ phần Xây lắp Dầu khí Việt Nam;</w:t>
      </w:r>
    </w:p>
    <w:p w:rsidR="00123645" w:rsidRPr="00123645" w:rsidRDefault="00123645" w:rsidP="00123645">
      <w:pPr>
        <w:widowControl w:val="0"/>
        <w:spacing w:after="120" w:line="360" w:lineRule="exact"/>
        <w:ind w:firstLine="567"/>
        <w:jc w:val="both"/>
        <w:rPr>
          <w:rFonts w:ascii="Times New Roman" w:hAnsi="Times New Roman" w:cs="Times New Roman"/>
          <w:sz w:val="26"/>
          <w:szCs w:val="26"/>
        </w:rPr>
      </w:pPr>
      <w:r w:rsidRPr="00123645">
        <w:rPr>
          <w:rFonts w:ascii="Times New Roman" w:hAnsi="Times New Roman" w:cs="Times New Roman"/>
          <w:sz w:val="26"/>
          <w:szCs w:val="26"/>
        </w:rPr>
        <w:t>Hiện nay, Tổng Công ty cổ phần Xây lắp Dầu khí Việt Nam (PVC) đã thực hiện chốt danh sách cổ đông để thực hiện quyền tham dự Đại hội đồng cổ đông (ĐHĐCĐ) thường niên năm 2020, dự kiến được tổ chức vào ngày 24/06/2020. Để công tác kiện toàn nhân sự Hội đồng quản trị (HĐQT) và Ban Kiểm soát (BKS) PVC được hoàn thiện, bằng văn bản này PVC thông báo tới Quý cổ đông của Công ty về việc ứng cử, để cử nhân sự tham gia Hội đồng quản trị và Ban Kiểm soát PVC cụ thể như sau:</w:t>
      </w:r>
    </w:p>
    <w:p w:rsidR="00123645" w:rsidRPr="00123645" w:rsidRDefault="00123645" w:rsidP="00123645">
      <w:pPr>
        <w:pStyle w:val="ListParagraph"/>
        <w:widowControl w:val="0"/>
        <w:numPr>
          <w:ilvl w:val="0"/>
          <w:numId w:val="1"/>
        </w:numPr>
        <w:spacing w:after="120" w:line="360" w:lineRule="exact"/>
        <w:ind w:left="567" w:hanging="567"/>
        <w:contextualSpacing w:val="0"/>
        <w:jc w:val="both"/>
        <w:rPr>
          <w:rFonts w:ascii="Times New Roman" w:hAnsi="Times New Roman"/>
          <w:b/>
          <w:bCs w:val="0"/>
          <w:i w:val="0"/>
          <w:sz w:val="26"/>
          <w:szCs w:val="26"/>
        </w:rPr>
      </w:pPr>
      <w:r w:rsidRPr="00123645">
        <w:rPr>
          <w:rFonts w:ascii="Times New Roman" w:hAnsi="Times New Roman"/>
          <w:b/>
          <w:i w:val="0"/>
          <w:sz w:val="26"/>
          <w:szCs w:val="26"/>
        </w:rPr>
        <w:t>Số lượng thành viên HĐQT, BKS theo Điều lệ và tổ chức hoạt động của PVC</w:t>
      </w:r>
    </w:p>
    <w:p w:rsidR="00123645" w:rsidRPr="00123645" w:rsidRDefault="00123645" w:rsidP="00123645">
      <w:pPr>
        <w:pStyle w:val="ListParagraph"/>
        <w:widowControl w:val="0"/>
        <w:numPr>
          <w:ilvl w:val="0"/>
          <w:numId w:val="2"/>
        </w:numPr>
        <w:spacing w:after="120" w:line="360" w:lineRule="exact"/>
        <w:ind w:left="567" w:hanging="425"/>
        <w:jc w:val="both"/>
        <w:rPr>
          <w:rFonts w:ascii="Times New Roman" w:hAnsi="Times New Roman"/>
          <w:i w:val="0"/>
          <w:sz w:val="26"/>
          <w:szCs w:val="26"/>
        </w:rPr>
      </w:pPr>
      <w:r w:rsidRPr="00123645">
        <w:rPr>
          <w:rFonts w:ascii="Times New Roman" w:hAnsi="Times New Roman"/>
          <w:i w:val="0"/>
          <w:sz w:val="26"/>
          <w:szCs w:val="26"/>
        </w:rPr>
        <w:t>Số lượng thành viên HĐQT</w:t>
      </w:r>
      <w:r w:rsidRPr="00123645">
        <w:rPr>
          <w:rFonts w:ascii="Times New Roman" w:hAnsi="Times New Roman"/>
          <w:i w:val="0"/>
          <w:sz w:val="26"/>
          <w:szCs w:val="26"/>
        </w:rPr>
        <w:tab/>
      </w:r>
      <w:r w:rsidRPr="00123645">
        <w:rPr>
          <w:rFonts w:ascii="Times New Roman" w:hAnsi="Times New Roman"/>
          <w:i w:val="0"/>
          <w:sz w:val="26"/>
          <w:szCs w:val="26"/>
        </w:rPr>
        <w:tab/>
      </w:r>
      <w:r w:rsidRPr="00123645">
        <w:rPr>
          <w:rFonts w:ascii="Times New Roman" w:hAnsi="Times New Roman"/>
          <w:i w:val="0"/>
          <w:sz w:val="26"/>
          <w:szCs w:val="26"/>
        </w:rPr>
        <w:tab/>
      </w:r>
      <w:r w:rsidRPr="00123645">
        <w:rPr>
          <w:rFonts w:ascii="Times New Roman" w:hAnsi="Times New Roman"/>
          <w:i w:val="0"/>
          <w:sz w:val="26"/>
          <w:szCs w:val="26"/>
        </w:rPr>
        <w:tab/>
        <w:t xml:space="preserve">: 05 thành viên, </w:t>
      </w:r>
    </w:p>
    <w:p w:rsidR="00123645" w:rsidRPr="00123645" w:rsidRDefault="00123645" w:rsidP="00123645">
      <w:pPr>
        <w:pStyle w:val="ListParagraph"/>
        <w:widowControl w:val="0"/>
        <w:spacing w:after="120" w:line="360" w:lineRule="exact"/>
        <w:ind w:left="786" w:hanging="219"/>
        <w:jc w:val="both"/>
        <w:rPr>
          <w:rFonts w:ascii="Times New Roman" w:hAnsi="Times New Roman"/>
          <w:i w:val="0"/>
          <w:sz w:val="26"/>
          <w:szCs w:val="26"/>
        </w:rPr>
      </w:pPr>
      <w:r w:rsidRPr="00123645">
        <w:rPr>
          <w:rFonts w:ascii="Times New Roman" w:hAnsi="Times New Roman"/>
          <w:i w:val="0"/>
          <w:iCs/>
          <w:sz w:val="26"/>
          <w:szCs w:val="26"/>
        </w:rPr>
        <w:t>Trong đó thành viên HĐQT độc lập tối thiểu 1/3</w:t>
      </w:r>
      <w:r w:rsidRPr="00123645">
        <w:rPr>
          <w:rFonts w:ascii="Times New Roman" w:hAnsi="Times New Roman"/>
          <w:i w:val="0"/>
          <w:iCs/>
          <w:sz w:val="26"/>
          <w:szCs w:val="26"/>
        </w:rPr>
        <w:tab/>
        <w:t>: 02 thành viên;</w:t>
      </w:r>
    </w:p>
    <w:p w:rsidR="00123645" w:rsidRPr="00123645" w:rsidRDefault="00123645" w:rsidP="00123645">
      <w:pPr>
        <w:pStyle w:val="ListParagraph"/>
        <w:widowControl w:val="0"/>
        <w:numPr>
          <w:ilvl w:val="0"/>
          <w:numId w:val="2"/>
        </w:numPr>
        <w:spacing w:after="120" w:line="360" w:lineRule="exact"/>
        <w:ind w:left="567" w:hanging="425"/>
        <w:jc w:val="both"/>
        <w:rPr>
          <w:rFonts w:ascii="Times New Roman" w:hAnsi="Times New Roman"/>
          <w:sz w:val="26"/>
          <w:szCs w:val="26"/>
        </w:rPr>
      </w:pPr>
      <w:r w:rsidRPr="00123645">
        <w:rPr>
          <w:rFonts w:ascii="Times New Roman" w:hAnsi="Times New Roman"/>
          <w:i w:val="0"/>
          <w:sz w:val="26"/>
          <w:szCs w:val="26"/>
        </w:rPr>
        <w:t>Số lượng thành viên BKS</w:t>
      </w:r>
      <w:r w:rsidRPr="00123645">
        <w:rPr>
          <w:rFonts w:ascii="Times New Roman" w:hAnsi="Times New Roman"/>
          <w:i w:val="0"/>
          <w:sz w:val="26"/>
          <w:szCs w:val="26"/>
        </w:rPr>
        <w:tab/>
      </w:r>
      <w:r w:rsidRPr="00123645">
        <w:rPr>
          <w:rFonts w:ascii="Times New Roman" w:hAnsi="Times New Roman"/>
          <w:i w:val="0"/>
          <w:sz w:val="26"/>
          <w:szCs w:val="26"/>
        </w:rPr>
        <w:tab/>
      </w:r>
      <w:r w:rsidRPr="00123645">
        <w:rPr>
          <w:rFonts w:ascii="Times New Roman" w:hAnsi="Times New Roman"/>
          <w:i w:val="0"/>
          <w:sz w:val="26"/>
          <w:szCs w:val="26"/>
        </w:rPr>
        <w:tab/>
      </w:r>
      <w:r>
        <w:rPr>
          <w:rFonts w:ascii="Times New Roman" w:hAnsi="Times New Roman"/>
          <w:i w:val="0"/>
          <w:sz w:val="26"/>
          <w:szCs w:val="26"/>
        </w:rPr>
        <w:tab/>
      </w:r>
      <w:r w:rsidRPr="00123645">
        <w:rPr>
          <w:rFonts w:ascii="Times New Roman" w:hAnsi="Times New Roman"/>
          <w:i w:val="0"/>
          <w:sz w:val="26"/>
          <w:szCs w:val="26"/>
        </w:rPr>
        <w:t>: 03 thànhviên.</w:t>
      </w:r>
    </w:p>
    <w:p w:rsidR="00123645" w:rsidRPr="00123645" w:rsidRDefault="00123645" w:rsidP="00123645">
      <w:pPr>
        <w:pStyle w:val="ListParagraph"/>
        <w:widowControl w:val="0"/>
        <w:numPr>
          <w:ilvl w:val="0"/>
          <w:numId w:val="1"/>
        </w:numPr>
        <w:spacing w:after="120" w:line="360" w:lineRule="exact"/>
        <w:ind w:left="567" w:hanging="567"/>
        <w:contextualSpacing w:val="0"/>
        <w:jc w:val="both"/>
        <w:rPr>
          <w:rFonts w:ascii="Times New Roman" w:hAnsi="Times New Roman"/>
          <w:b/>
          <w:bCs w:val="0"/>
          <w:i w:val="0"/>
          <w:sz w:val="26"/>
          <w:szCs w:val="26"/>
        </w:rPr>
      </w:pPr>
      <w:r w:rsidRPr="00123645">
        <w:rPr>
          <w:rFonts w:ascii="Times New Roman" w:hAnsi="Times New Roman"/>
          <w:b/>
          <w:i w:val="0"/>
          <w:sz w:val="26"/>
          <w:szCs w:val="26"/>
        </w:rPr>
        <w:t>Đề cử/ứng cử/giới thiệu ứng viên tham gia HĐQT và BKS</w:t>
      </w:r>
    </w:p>
    <w:p w:rsidR="00123645" w:rsidRPr="00123645" w:rsidRDefault="00123645" w:rsidP="00123645">
      <w:pPr>
        <w:widowControl w:val="0"/>
        <w:spacing w:after="120" w:line="360" w:lineRule="exact"/>
        <w:ind w:firstLine="567"/>
        <w:jc w:val="both"/>
        <w:rPr>
          <w:rFonts w:ascii="Times New Roman" w:hAnsi="Times New Roman" w:cs="Times New Roman"/>
          <w:sz w:val="26"/>
          <w:szCs w:val="26"/>
        </w:rPr>
      </w:pPr>
      <w:r w:rsidRPr="00123645">
        <w:rPr>
          <w:rFonts w:ascii="Times New Roman" w:hAnsi="Times New Roman" w:cs="Times New Roman"/>
          <w:sz w:val="26"/>
          <w:szCs w:val="26"/>
        </w:rPr>
        <w:t>Căn cứ theo Điều lệ tổ chức và hoạt động của PVC, số lượng các ứng viên mà cổ đông/nhóm cổ đông được quyền đề cử như sau:</w:t>
      </w:r>
    </w:p>
    <w:p w:rsidR="00123645" w:rsidRPr="00123645" w:rsidRDefault="00123645" w:rsidP="00123645">
      <w:pPr>
        <w:pStyle w:val="ListParagraph"/>
        <w:widowControl w:val="0"/>
        <w:numPr>
          <w:ilvl w:val="0"/>
          <w:numId w:val="3"/>
        </w:numPr>
        <w:spacing w:after="120" w:line="360" w:lineRule="exact"/>
        <w:ind w:left="567" w:hanging="567"/>
        <w:jc w:val="both"/>
        <w:rPr>
          <w:rFonts w:ascii="Times New Roman" w:hAnsi="Times New Roman"/>
          <w:b/>
          <w:sz w:val="26"/>
          <w:szCs w:val="26"/>
        </w:rPr>
      </w:pPr>
      <w:r w:rsidRPr="00123645">
        <w:rPr>
          <w:rFonts w:ascii="Times New Roman" w:hAnsi="Times New Roman"/>
          <w:b/>
          <w:sz w:val="26"/>
          <w:szCs w:val="26"/>
        </w:rPr>
        <w:t>Đối với việc đề cử thành viên HĐQT</w:t>
      </w:r>
    </w:p>
    <w:p w:rsidR="00123645" w:rsidRPr="00123645" w:rsidRDefault="00123645" w:rsidP="00123645">
      <w:pPr>
        <w:widowControl w:val="0"/>
        <w:spacing w:after="120" w:line="360" w:lineRule="exact"/>
        <w:ind w:firstLine="567"/>
        <w:jc w:val="both"/>
        <w:rPr>
          <w:rFonts w:ascii="Times New Roman" w:hAnsi="Times New Roman" w:cs="Times New Roman"/>
          <w:sz w:val="26"/>
          <w:szCs w:val="26"/>
        </w:rPr>
      </w:pPr>
      <w:r w:rsidRPr="00123645">
        <w:rPr>
          <w:rFonts w:ascii="Times New Roman" w:hAnsi="Times New Roman" w:cs="Times New Roman"/>
          <w:sz w:val="26"/>
          <w:szCs w:val="26"/>
        </w:rPr>
        <w:t>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số cổ phần có quyền biểu quyết trong thời hạn liên tục ít nhất sáu tháng được đề cử 01 thành viên; từ 10% đến dưới 30% được đề cử 03 thành viên, từ 30% đến dưới 50% được đề cử 04 thành viên, từ 50% trở lên được đề cử đủ số thành viên.</w:t>
      </w:r>
    </w:p>
    <w:p w:rsidR="00123645" w:rsidRPr="00123645" w:rsidRDefault="00123645" w:rsidP="00123645">
      <w:pPr>
        <w:pStyle w:val="ListParagraph"/>
        <w:widowControl w:val="0"/>
        <w:numPr>
          <w:ilvl w:val="0"/>
          <w:numId w:val="3"/>
        </w:numPr>
        <w:spacing w:after="120" w:line="360" w:lineRule="exact"/>
        <w:ind w:left="567" w:hanging="567"/>
        <w:jc w:val="both"/>
        <w:rPr>
          <w:rFonts w:ascii="Times New Roman" w:hAnsi="Times New Roman"/>
          <w:b/>
          <w:sz w:val="26"/>
          <w:szCs w:val="26"/>
        </w:rPr>
      </w:pPr>
      <w:r w:rsidRPr="00123645">
        <w:rPr>
          <w:rFonts w:ascii="Times New Roman" w:hAnsi="Times New Roman"/>
          <w:b/>
          <w:sz w:val="26"/>
          <w:szCs w:val="26"/>
        </w:rPr>
        <w:t>Đối với việc đề cử thành viên BKS</w:t>
      </w:r>
    </w:p>
    <w:p w:rsidR="00123645" w:rsidRPr="00123645" w:rsidRDefault="00123645" w:rsidP="00123645">
      <w:pPr>
        <w:widowControl w:val="0"/>
        <w:spacing w:after="120" w:line="360" w:lineRule="exact"/>
        <w:ind w:firstLine="567"/>
        <w:jc w:val="both"/>
        <w:rPr>
          <w:rFonts w:ascii="Times New Roman" w:hAnsi="Times New Roman" w:cs="Times New Roman"/>
          <w:sz w:val="26"/>
          <w:szCs w:val="26"/>
        </w:rPr>
      </w:pPr>
      <w:r w:rsidRPr="00123645">
        <w:rPr>
          <w:rFonts w:ascii="Times New Roman" w:hAnsi="Times New Roman" w:cs="Times New Roman"/>
          <w:sz w:val="26"/>
          <w:szCs w:val="26"/>
        </w:rPr>
        <w:lastRenderedPageBreak/>
        <w:t>Các cổ đông nắm giữ cổ phần phổ thông trong thời hạn liên tục ít nhất sáu (06) tháng có quyền gộp số quyền biểu quyết để đề cử các ứng viên Kiểm soát viên. Cổ đông hoặc nhóm cổ đông nắm giữ từ 5% đến dưới 10% số cổ phần có quyền biểu quyết trong thời hạn liên tục ít nhất sáu tháng được đề cử 01 thành viên; từ 10% đến dưới 30% được đề cử 03 thành viên, từ 30% đến dưới 50% được đề cử 04 thành viên, từ 50% trở lên được đề cử đủ số thành viên.</w:t>
      </w:r>
    </w:p>
    <w:p w:rsidR="00123645" w:rsidRPr="00123645" w:rsidRDefault="00123645" w:rsidP="00123645">
      <w:pPr>
        <w:pStyle w:val="ListParagraph"/>
        <w:widowControl w:val="0"/>
        <w:numPr>
          <w:ilvl w:val="0"/>
          <w:numId w:val="1"/>
        </w:numPr>
        <w:spacing w:after="120" w:line="360" w:lineRule="exact"/>
        <w:ind w:left="425" w:hanging="425"/>
        <w:contextualSpacing w:val="0"/>
        <w:jc w:val="both"/>
        <w:rPr>
          <w:rFonts w:ascii="Times New Roman" w:hAnsi="Times New Roman"/>
          <w:b/>
          <w:bCs w:val="0"/>
          <w:i w:val="0"/>
          <w:sz w:val="26"/>
          <w:szCs w:val="26"/>
        </w:rPr>
      </w:pPr>
      <w:r w:rsidRPr="00123645">
        <w:rPr>
          <w:rFonts w:ascii="Times New Roman" w:hAnsi="Times New Roman"/>
          <w:b/>
          <w:i w:val="0"/>
          <w:sz w:val="26"/>
          <w:szCs w:val="26"/>
        </w:rPr>
        <w:t>Gửi hồ sơ đề cử/ứng cử/giới thiệu ứng viên tham gia HĐQT và BKS</w:t>
      </w:r>
    </w:p>
    <w:p w:rsidR="00123645" w:rsidRPr="00123645" w:rsidRDefault="00123645" w:rsidP="00123645">
      <w:pPr>
        <w:widowControl w:val="0"/>
        <w:spacing w:after="120" w:line="360" w:lineRule="exact"/>
        <w:ind w:firstLine="567"/>
        <w:jc w:val="both"/>
        <w:rPr>
          <w:rFonts w:ascii="Times New Roman" w:hAnsi="Times New Roman" w:cs="Times New Roman"/>
          <w:bCs/>
          <w:sz w:val="26"/>
          <w:szCs w:val="26"/>
        </w:rPr>
      </w:pPr>
      <w:r w:rsidRPr="00123645">
        <w:rPr>
          <w:rFonts w:ascii="Times New Roman" w:hAnsi="Times New Roman" w:cs="Times New Roman"/>
          <w:bCs/>
          <w:sz w:val="26"/>
          <w:szCs w:val="26"/>
        </w:rPr>
        <w:t xml:space="preserve">Kính đề nghị Quý cổ đông khẩn trương gửi hồ sơ (gửi bản gốc) đề cử/ứng cử/giới thiệu </w:t>
      </w:r>
      <w:r w:rsidRPr="00123645">
        <w:rPr>
          <w:rFonts w:ascii="Times New Roman" w:hAnsi="Times New Roman" w:cs="Times New Roman"/>
          <w:sz w:val="26"/>
          <w:szCs w:val="26"/>
        </w:rPr>
        <w:t>ứng</w:t>
      </w:r>
      <w:r w:rsidRPr="00123645">
        <w:rPr>
          <w:rFonts w:ascii="Times New Roman" w:hAnsi="Times New Roman" w:cs="Times New Roman"/>
          <w:bCs/>
          <w:sz w:val="26"/>
          <w:szCs w:val="26"/>
        </w:rPr>
        <w:t xml:space="preserve"> cử viên tham gia HĐQT và BKS để Ban tổ chức đại hội tập hợp và chuẩn bị tài liệu phục vụ Đại hội được tổ chức thành công.</w:t>
      </w:r>
    </w:p>
    <w:p w:rsidR="00123645" w:rsidRPr="00123645" w:rsidRDefault="00123645" w:rsidP="00123645">
      <w:pPr>
        <w:widowControl w:val="0"/>
        <w:spacing w:after="120" w:line="360" w:lineRule="exact"/>
        <w:ind w:firstLine="567"/>
        <w:jc w:val="both"/>
        <w:rPr>
          <w:rFonts w:ascii="Times New Roman" w:hAnsi="Times New Roman" w:cs="Times New Roman"/>
          <w:i/>
          <w:iCs/>
          <w:sz w:val="26"/>
          <w:szCs w:val="26"/>
        </w:rPr>
      </w:pPr>
      <w:r w:rsidRPr="00123645">
        <w:rPr>
          <w:rFonts w:ascii="Times New Roman" w:hAnsi="Times New Roman" w:cs="Times New Roman"/>
          <w:i/>
          <w:iCs/>
          <w:sz w:val="26"/>
          <w:szCs w:val="26"/>
        </w:rPr>
        <w:t>(Chi tiết theo Mẫu giấy đề cử ứng viên tham gia HĐQT, BKS và Mẫu sơ yếu lý lịch kèm theo Thông báo này)</w:t>
      </w:r>
    </w:p>
    <w:p w:rsidR="00123645" w:rsidRPr="00123645" w:rsidRDefault="00123645" w:rsidP="00123645">
      <w:pPr>
        <w:widowControl w:val="0"/>
        <w:spacing w:after="120" w:line="360" w:lineRule="exact"/>
        <w:ind w:firstLine="567"/>
        <w:jc w:val="both"/>
        <w:rPr>
          <w:rFonts w:ascii="Times New Roman" w:hAnsi="Times New Roman" w:cs="Times New Roman"/>
          <w:b/>
          <w:bCs/>
          <w:iCs/>
          <w:sz w:val="26"/>
          <w:szCs w:val="26"/>
        </w:rPr>
      </w:pPr>
      <w:r w:rsidRPr="00123645">
        <w:rPr>
          <w:rFonts w:ascii="Times New Roman" w:hAnsi="Times New Roman" w:cs="Times New Roman"/>
          <w:b/>
          <w:bCs/>
          <w:iCs/>
          <w:sz w:val="26"/>
          <w:szCs w:val="26"/>
        </w:rPr>
        <w:t>Hồ sơ xin vui lòng gửi về:</w:t>
      </w:r>
    </w:p>
    <w:p w:rsidR="00123645" w:rsidRPr="00123645" w:rsidRDefault="00123645" w:rsidP="00123645">
      <w:pPr>
        <w:pStyle w:val="ListParagraph"/>
        <w:widowControl w:val="0"/>
        <w:numPr>
          <w:ilvl w:val="0"/>
          <w:numId w:val="2"/>
        </w:numPr>
        <w:spacing w:after="120" w:line="360" w:lineRule="exact"/>
        <w:ind w:left="540" w:hanging="540"/>
        <w:rPr>
          <w:rFonts w:ascii="Times New Roman" w:hAnsi="Times New Roman"/>
          <w:bCs w:val="0"/>
          <w:sz w:val="26"/>
          <w:szCs w:val="26"/>
        </w:rPr>
      </w:pPr>
      <w:r w:rsidRPr="00123645">
        <w:rPr>
          <w:rFonts w:ascii="Times New Roman" w:hAnsi="Times New Roman"/>
          <w:sz w:val="26"/>
          <w:szCs w:val="26"/>
        </w:rPr>
        <w:t>Địa chỉ: Tổng Công ty cổ phần Xây lắp Dầu khí Việt Nam</w:t>
      </w:r>
    </w:p>
    <w:p w:rsidR="00123645" w:rsidRPr="00123645" w:rsidRDefault="00123645" w:rsidP="00123645">
      <w:pPr>
        <w:widowControl w:val="0"/>
        <w:spacing w:after="120" w:line="360" w:lineRule="exact"/>
        <w:ind w:firstLine="567"/>
        <w:rPr>
          <w:rFonts w:ascii="Times New Roman" w:hAnsi="Times New Roman" w:cs="Times New Roman"/>
          <w:bCs/>
          <w:sz w:val="26"/>
          <w:szCs w:val="26"/>
        </w:rPr>
      </w:pPr>
      <w:r w:rsidRPr="00123645">
        <w:rPr>
          <w:rFonts w:ascii="Times New Roman" w:hAnsi="Times New Roman" w:cs="Times New Roman"/>
          <w:bCs/>
          <w:sz w:val="26"/>
          <w:szCs w:val="26"/>
        </w:rPr>
        <w:t xml:space="preserve">Ban tổ chức Đại hội đồng cổ đông </w:t>
      </w:r>
    </w:p>
    <w:p w:rsidR="00123645" w:rsidRPr="00123645" w:rsidRDefault="00123645" w:rsidP="00123645">
      <w:pPr>
        <w:pStyle w:val="ListParagraph"/>
        <w:widowControl w:val="0"/>
        <w:spacing w:after="120" w:line="360" w:lineRule="exact"/>
        <w:ind w:left="0" w:firstLine="567"/>
        <w:jc w:val="both"/>
        <w:rPr>
          <w:rFonts w:ascii="Times New Roman" w:hAnsi="Times New Roman"/>
          <w:sz w:val="26"/>
          <w:szCs w:val="26"/>
        </w:rPr>
      </w:pPr>
      <w:r w:rsidRPr="00123645">
        <w:rPr>
          <w:rFonts w:ascii="Times New Roman" w:hAnsi="Times New Roman"/>
          <w:sz w:val="26"/>
          <w:szCs w:val="26"/>
        </w:rPr>
        <w:t>Tầng 25 Tòa nhà CEO, Lô HH 2-1, Khu Đô Thị Mễ Trì Hạ, Phường Mễ Trì, Quận Nam Từ Liêm, Thành phố Hà Nội</w:t>
      </w:r>
    </w:p>
    <w:p w:rsidR="00123645" w:rsidRPr="00123645" w:rsidRDefault="00123645" w:rsidP="00123645">
      <w:pPr>
        <w:pStyle w:val="ListParagraph"/>
        <w:widowControl w:val="0"/>
        <w:numPr>
          <w:ilvl w:val="0"/>
          <w:numId w:val="2"/>
        </w:numPr>
        <w:spacing w:after="120" w:line="360" w:lineRule="exact"/>
        <w:ind w:left="540" w:hanging="540"/>
        <w:rPr>
          <w:rFonts w:ascii="Times New Roman" w:hAnsi="Times New Roman"/>
          <w:sz w:val="26"/>
          <w:szCs w:val="26"/>
        </w:rPr>
      </w:pPr>
      <w:r w:rsidRPr="00123645">
        <w:rPr>
          <w:rFonts w:ascii="Times New Roman" w:hAnsi="Times New Roman"/>
          <w:sz w:val="26"/>
          <w:szCs w:val="26"/>
        </w:rPr>
        <w:t>Thời hạn: trước 16h30 ngày 19/06/2020</w:t>
      </w:r>
    </w:p>
    <w:p w:rsidR="00123645" w:rsidRPr="00123645" w:rsidRDefault="00123645" w:rsidP="00123645">
      <w:pPr>
        <w:widowControl w:val="0"/>
        <w:spacing w:after="120" w:line="360" w:lineRule="exact"/>
        <w:ind w:firstLine="567"/>
        <w:jc w:val="both"/>
        <w:rPr>
          <w:rFonts w:ascii="Times New Roman" w:hAnsi="Times New Roman" w:cs="Times New Roman"/>
          <w:sz w:val="26"/>
          <w:szCs w:val="26"/>
        </w:rPr>
      </w:pPr>
      <w:r w:rsidRPr="00123645">
        <w:rPr>
          <w:rFonts w:ascii="Times New Roman" w:hAnsi="Times New Roman" w:cs="Times New Roman"/>
          <w:sz w:val="26"/>
          <w:szCs w:val="26"/>
        </w:rPr>
        <w:t>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123645" w:rsidRPr="00123645" w:rsidTr="00A91B68">
        <w:tc>
          <w:tcPr>
            <w:tcW w:w="4531" w:type="dxa"/>
          </w:tcPr>
          <w:p w:rsidR="00123645" w:rsidRPr="00123645" w:rsidRDefault="00123645" w:rsidP="00A91B68">
            <w:pPr>
              <w:widowControl w:val="0"/>
              <w:jc w:val="both"/>
              <w:rPr>
                <w:rFonts w:ascii="Times New Roman" w:hAnsi="Times New Roman" w:cs="Times New Roman"/>
                <w:b/>
                <w:i/>
                <w:sz w:val="26"/>
                <w:szCs w:val="26"/>
              </w:rPr>
            </w:pPr>
          </w:p>
          <w:p w:rsidR="00123645" w:rsidRPr="00123645" w:rsidRDefault="00123645" w:rsidP="00A91B68">
            <w:pPr>
              <w:widowControl w:val="0"/>
              <w:jc w:val="both"/>
              <w:rPr>
                <w:rFonts w:ascii="Times New Roman" w:hAnsi="Times New Roman" w:cs="Times New Roman"/>
                <w:sz w:val="26"/>
                <w:szCs w:val="26"/>
              </w:rPr>
            </w:pPr>
            <w:r w:rsidRPr="00123645">
              <w:rPr>
                <w:rFonts w:ascii="Times New Roman" w:hAnsi="Times New Roman" w:cs="Times New Roman"/>
                <w:b/>
                <w:i/>
                <w:sz w:val="26"/>
                <w:szCs w:val="26"/>
              </w:rPr>
              <w:t>Nơi nhận:</w:t>
            </w:r>
          </w:p>
          <w:p w:rsidR="00123645" w:rsidRPr="00123645" w:rsidRDefault="00123645" w:rsidP="00A91B68">
            <w:pPr>
              <w:widowControl w:val="0"/>
              <w:jc w:val="both"/>
              <w:rPr>
                <w:rFonts w:ascii="Times New Roman" w:hAnsi="Times New Roman" w:cs="Times New Roman"/>
                <w:sz w:val="26"/>
                <w:szCs w:val="26"/>
              </w:rPr>
            </w:pPr>
            <w:r w:rsidRPr="00123645">
              <w:rPr>
                <w:rFonts w:ascii="Times New Roman" w:hAnsi="Times New Roman" w:cs="Times New Roman"/>
                <w:sz w:val="26"/>
                <w:szCs w:val="26"/>
              </w:rPr>
              <w:t>- Website PVC (để CBTT);</w:t>
            </w:r>
          </w:p>
          <w:p w:rsidR="00123645" w:rsidRPr="00123645" w:rsidRDefault="00123645" w:rsidP="00A91B68">
            <w:pPr>
              <w:widowControl w:val="0"/>
              <w:jc w:val="both"/>
              <w:rPr>
                <w:rFonts w:ascii="Times New Roman" w:hAnsi="Times New Roman" w:cs="Times New Roman"/>
                <w:sz w:val="26"/>
                <w:szCs w:val="26"/>
              </w:rPr>
            </w:pPr>
            <w:r w:rsidRPr="00123645">
              <w:rPr>
                <w:rFonts w:ascii="Times New Roman" w:hAnsi="Times New Roman" w:cs="Times New Roman"/>
                <w:sz w:val="26"/>
                <w:szCs w:val="26"/>
              </w:rPr>
              <w:t>- Lưu VT, HĐQT.</w:t>
            </w:r>
          </w:p>
          <w:p w:rsidR="00123645" w:rsidRPr="00123645" w:rsidRDefault="00123645" w:rsidP="00A91B68">
            <w:pPr>
              <w:widowControl w:val="0"/>
              <w:jc w:val="both"/>
              <w:rPr>
                <w:rFonts w:ascii="Times New Roman" w:hAnsi="Times New Roman" w:cs="Times New Roman"/>
                <w:sz w:val="26"/>
                <w:szCs w:val="26"/>
              </w:rPr>
            </w:pPr>
          </w:p>
        </w:tc>
        <w:tc>
          <w:tcPr>
            <w:tcW w:w="4531" w:type="dxa"/>
          </w:tcPr>
          <w:p w:rsidR="00123645" w:rsidRPr="00123645" w:rsidRDefault="00123645" w:rsidP="00A91B68">
            <w:pPr>
              <w:widowControl w:val="0"/>
              <w:spacing w:line="320" w:lineRule="exact"/>
              <w:jc w:val="center"/>
              <w:rPr>
                <w:rFonts w:ascii="Times New Roman" w:hAnsi="Times New Roman" w:cs="Times New Roman"/>
                <w:b/>
                <w:sz w:val="26"/>
                <w:szCs w:val="26"/>
              </w:rPr>
            </w:pPr>
            <w:r w:rsidRPr="00123645">
              <w:rPr>
                <w:rFonts w:ascii="Times New Roman" w:hAnsi="Times New Roman" w:cs="Times New Roman"/>
                <w:b/>
                <w:sz w:val="26"/>
                <w:szCs w:val="26"/>
              </w:rPr>
              <w:t>TM. HỘI ĐỒNG QUẢN TRỊ</w:t>
            </w:r>
          </w:p>
          <w:p w:rsidR="00123645" w:rsidRPr="00123645" w:rsidRDefault="00123645" w:rsidP="00A91B68">
            <w:pPr>
              <w:jc w:val="center"/>
              <w:rPr>
                <w:rFonts w:ascii="Times New Roman" w:hAnsi="Times New Roman" w:cs="Times New Roman"/>
                <w:b/>
                <w:sz w:val="26"/>
                <w:szCs w:val="26"/>
              </w:rPr>
            </w:pPr>
            <w:r w:rsidRPr="00123645">
              <w:rPr>
                <w:rFonts w:ascii="Times New Roman" w:hAnsi="Times New Roman" w:cs="Times New Roman"/>
                <w:b/>
                <w:sz w:val="26"/>
                <w:szCs w:val="26"/>
              </w:rPr>
              <w:t>THÀNH VIÊN PHỤ TRÁCH HĐQT</w:t>
            </w:r>
          </w:p>
          <w:p w:rsidR="00123645" w:rsidRPr="00123645" w:rsidRDefault="00123645" w:rsidP="00A91B68">
            <w:pPr>
              <w:widowControl w:val="0"/>
              <w:spacing w:line="320" w:lineRule="exact"/>
              <w:jc w:val="center"/>
              <w:rPr>
                <w:rFonts w:ascii="Times New Roman" w:hAnsi="Times New Roman" w:cs="Times New Roman"/>
                <w:b/>
                <w:sz w:val="26"/>
                <w:szCs w:val="26"/>
              </w:rPr>
            </w:pPr>
          </w:p>
          <w:p w:rsidR="00123645" w:rsidRPr="00123645" w:rsidRDefault="00123645" w:rsidP="00A91B68">
            <w:pPr>
              <w:widowControl w:val="0"/>
              <w:spacing w:line="320" w:lineRule="exact"/>
              <w:jc w:val="center"/>
              <w:rPr>
                <w:rFonts w:ascii="Times New Roman" w:hAnsi="Times New Roman" w:cs="Times New Roman"/>
                <w:b/>
                <w:sz w:val="26"/>
                <w:szCs w:val="26"/>
              </w:rPr>
            </w:pPr>
          </w:p>
          <w:p w:rsidR="00123645" w:rsidRPr="00123645" w:rsidRDefault="00123645" w:rsidP="00A91B68">
            <w:pPr>
              <w:widowControl w:val="0"/>
              <w:spacing w:line="440" w:lineRule="exact"/>
              <w:jc w:val="center"/>
              <w:rPr>
                <w:rFonts w:ascii="Times New Roman" w:hAnsi="Times New Roman" w:cs="Times New Roman"/>
                <w:b/>
                <w:sz w:val="26"/>
                <w:szCs w:val="26"/>
              </w:rPr>
            </w:pPr>
          </w:p>
          <w:p w:rsidR="00123645" w:rsidRPr="00123645" w:rsidRDefault="00123645" w:rsidP="00A91B68">
            <w:pPr>
              <w:widowControl w:val="0"/>
              <w:spacing w:line="320" w:lineRule="exact"/>
              <w:jc w:val="center"/>
              <w:rPr>
                <w:rFonts w:ascii="Times New Roman" w:hAnsi="Times New Roman" w:cs="Times New Roman"/>
                <w:b/>
                <w:sz w:val="26"/>
                <w:szCs w:val="26"/>
              </w:rPr>
            </w:pPr>
          </w:p>
          <w:p w:rsidR="00123645" w:rsidRPr="00123645" w:rsidRDefault="00123645" w:rsidP="00A91B68">
            <w:pPr>
              <w:widowControl w:val="0"/>
              <w:spacing w:after="120" w:line="320" w:lineRule="exact"/>
              <w:jc w:val="center"/>
              <w:rPr>
                <w:rFonts w:ascii="Times New Roman" w:hAnsi="Times New Roman" w:cs="Times New Roman"/>
                <w:b/>
                <w:bCs/>
                <w:sz w:val="26"/>
                <w:szCs w:val="26"/>
              </w:rPr>
            </w:pPr>
          </w:p>
        </w:tc>
      </w:tr>
    </w:tbl>
    <w:p w:rsidR="005E2BDF" w:rsidRPr="00123645" w:rsidRDefault="005E2BDF">
      <w:pPr>
        <w:rPr>
          <w:rFonts w:ascii="Times New Roman" w:hAnsi="Times New Roman" w:cs="Times New Roman"/>
          <w:sz w:val="26"/>
          <w:szCs w:val="26"/>
        </w:rPr>
      </w:pPr>
    </w:p>
    <w:sectPr w:rsidR="005E2BDF" w:rsidRPr="00123645" w:rsidSect="00123645">
      <w:pgSz w:w="12240" w:h="15840"/>
      <w:pgMar w:top="1134" w:right="1134" w:bottom="30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3A9"/>
    <w:multiLevelType w:val="hybridMultilevel"/>
    <w:tmpl w:val="8F80BFB4"/>
    <w:lvl w:ilvl="0" w:tplc="874043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52BA77C1"/>
    <w:multiLevelType w:val="hybridMultilevel"/>
    <w:tmpl w:val="D68407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EC4CE0"/>
    <w:multiLevelType w:val="hybridMultilevel"/>
    <w:tmpl w:val="131A4F54"/>
    <w:lvl w:ilvl="0" w:tplc="E28A5408">
      <w:start w:val="1"/>
      <w:numFmt w:val="bullet"/>
      <w:lvlText w:val="-"/>
      <w:lvlJc w:val="left"/>
      <w:pPr>
        <w:ind w:left="786" w:hanging="360"/>
      </w:pPr>
      <w:rPr>
        <w:rFonts w:ascii="Times New Roman" w:eastAsia="Calibri" w:hAnsi="Times New Roman" w:cs="Times New Roman" w:hint="default"/>
      </w:rPr>
    </w:lvl>
    <w:lvl w:ilvl="1" w:tplc="042A0003">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123645"/>
    <w:rsid w:val="00123645"/>
    <w:rsid w:val="005E2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ội dung,Thang2,bullet 1,bullet,List Paragraph1"/>
    <w:basedOn w:val="Normal"/>
    <w:link w:val="ListParagraphChar"/>
    <w:uiPriority w:val="34"/>
    <w:qFormat/>
    <w:rsid w:val="00123645"/>
    <w:pPr>
      <w:spacing w:after="0" w:line="240" w:lineRule="auto"/>
      <w:ind w:left="720"/>
      <w:contextualSpacing/>
    </w:pPr>
    <w:rPr>
      <w:rFonts w:ascii=".VnTime" w:eastAsia="Times New Roman" w:hAnsi=".VnTime" w:cs="Times New Roman"/>
      <w:bCs/>
      <w:i/>
      <w:sz w:val="24"/>
      <w:szCs w:val="28"/>
    </w:rPr>
  </w:style>
  <w:style w:type="character" w:customStyle="1" w:styleId="ListParagraphChar">
    <w:name w:val="List Paragraph Char"/>
    <w:aliases w:val="Nội dung Char,Thang2 Char,bullet 1 Char,bullet Char,List Paragraph1 Char"/>
    <w:link w:val="ListParagraph"/>
    <w:uiPriority w:val="34"/>
    <w:rsid w:val="00123645"/>
    <w:rPr>
      <w:rFonts w:ascii=".VnTime" w:eastAsia="Times New Roman" w:hAnsi=".VnTime" w:cs="Times New Roman"/>
      <w:bCs/>
      <w:i/>
      <w:sz w:val="24"/>
      <w:szCs w:val="28"/>
    </w:rPr>
  </w:style>
  <w:style w:type="table" w:styleId="TableGrid">
    <w:name w:val="Table Grid"/>
    <w:basedOn w:val="TableNormal"/>
    <w:uiPriority w:val="39"/>
    <w:rsid w:val="0012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2822</Characters>
  <Application>Microsoft Office Word</Application>
  <DocSecurity>0</DocSecurity>
  <Lines>23</Lines>
  <Paragraphs>6</Paragraphs>
  <ScaleCrop>false</ScaleCrop>
  <Company>PVC</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Huong</dc:creator>
  <cp:keywords/>
  <dc:description/>
  <cp:lastModifiedBy>Mrs Huong</cp:lastModifiedBy>
  <cp:revision>1</cp:revision>
  <dcterms:created xsi:type="dcterms:W3CDTF">2020-06-18T14:00:00Z</dcterms:created>
  <dcterms:modified xsi:type="dcterms:W3CDTF">2020-06-18T14:03:00Z</dcterms:modified>
</cp:coreProperties>
</file>